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第四届大学生文化创新创意大赛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rPr>
        <w:t>个人/团队报名表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参赛单位</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指导老师姓名、单位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rPr>
              <w:t>（选填）</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参赛作品知识产权为该作品创作人所有。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作品创作人用于参赛的实物作品，如获得最佳奖或提名奖均视为对大赛组委会无偿赠与，比赛结束后作品创作人要求退还的须向大赛组委会提出申请。</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作品入围后，与大学生文化创新创意大赛组委会签订参赛作品知识产代理权授权协议，否则将视为主动放弃参赛资格。</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大学生文化创新创意设计大赛组委会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参赛作品创作思路、难点说明：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填报单位必须真实填写此表，如发现虚假信息，取消评审资格；</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申报时加盖单位公章，并提交电子版。</w:t>
            </w: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 xml:space="preserve">完成后，务必在8月31日下午6：00前发送到邮箱：daqinip@163.com或在网站上传。 </w:t>
            </w:r>
          </w:p>
        </w:tc>
      </w:tr>
    </w:tbl>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B5083"/>
    <w:rsid w:val="139B6573"/>
    <w:rsid w:val="15AA1666"/>
    <w:rsid w:val="1CE33C37"/>
    <w:rsid w:val="27E8338A"/>
    <w:rsid w:val="2C4E7CC2"/>
    <w:rsid w:val="2D0B1554"/>
    <w:rsid w:val="303151E2"/>
    <w:rsid w:val="3B124EB0"/>
    <w:rsid w:val="3BC83DFE"/>
    <w:rsid w:val="3F16384E"/>
    <w:rsid w:val="4D4B5083"/>
    <w:rsid w:val="6D594EA3"/>
    <w:rsid w:val="725144E6"/>
    <w:rsid w:val="75DC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2021-06-09T06:43:09Z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A2224445D7A2407F89312F172494B07C</vt:lpwstr>
  </property>
</Properties>
</file>